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F67655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08E053F6" w:rsidR="00F67655" w:rsidRPr="001E3AA5" w:rsidRDefault="00F67655" w:rsidP="00F67655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5CBF8B11" w:rsidR="00F67655" w:rsidRPr="001E3AA5" w:rsidRDefault="00F67655" w:rsidP="00F67655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F67655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2BCC451B" w14:textId="77777777" w:rsidR="00F67655" w:rsidRDefault="00F67655" w:rsidP="00F6765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5683F18D" w14:textId="77777777" w:rsidR="00F67655" w:rsidRDefault="00F67655" w:rsidP="00F6765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May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</w:t>
            </w:r>
          </w:p>
          <w:p w14:paraId="1ED698C6" w14:textId="77777777" w:rsidR="00F67655" w:rsidRDefault="00F67655" w:rsidP="00F67655">
            <w:pPr>
              <w:tabs>
                <w:tab w:val="left" w:pos="3555"/>
              </w:tabs>
              <w:spacing w:line="254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grid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department</w:t>
            </w:r>
            <w:proofErr w:type="spellEnd"/>
          </w:p>
          <w:p w14:paraId="2C25E5FB" w14:textId="52855C93" w:rsidR="00F67655" w:rsidRPr="00F67655" w:rsidRDefault="00F67655" w:rsidP="00F67655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No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. 20NU-1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59</w:t>
            </w:r>
          </w:p>
        </w:tc>
        <w:tc>
          <w:tcPr>
            <w:tcW w:w="3260" w:type="dxa"/>
          </w:tcPr>
          <w:p w14:paraId="4F544121" w14:textId="77777777" w:rsidR="00F67655" w:rsidRDefault="00F67655" w:rsidP="00F6765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6E536F0B" w14:textId="77777777" w:rsidR="00F67655" w:rsidRDefault="00F67655" w:rsidP="00F6765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 d.</w:t>
            </w:r>
          </w:p>
          <w:p w14:paraId="573AD35A" w14:textId="24607D30" w:rsidR="00F67655" w:rsidRPr="001E3AA5" w:rsidRDefault="00F67655" w:rsidP="00F67655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direktoriaus nurodymu Nr. 20NU-159</w:t>
            </w:r>
          </w:p>
        </w:tc>
      </w:tr>
    </w:tbl>
    <w:p w14:paraId="096F8F59" w14:textId="5FA8F4D1" w:rsidR="00DD5585" w:rsidRPr="00DD5585" w:rsidRDefault="00DD5585" w:rsidP="00DD5585">
      <w:pPr>
        <w:spacing w:before="360" w:after="24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Standartiniai techniniai reikalavimai </w:t>
      </w:r>
      <w:r w:rsidR="00B50C43">
        <w:rPr>
          <w:rFonts w:ascii="Trebuchet MS" w:hAnsi="Trebuchet MS" w:cs="Calibri"/>
          <w:b/>
          <w:caps/>
          <w:sz w:val="18"/>
          <w:szCs w:val="18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B50C43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proofErr w:type="spellStart"/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>V</w:t>
      </w:r>
      <w:proofErr w:type="spellEnd"/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įtampos oro linijų laidų ir žaibosaugos trosų be šviesolaidinio kabelio p</w:t>
      </w:r>
      <w:r w:rsidR="00DB173D">
        <w:rPr>
          <w:rFonts w:ascii="Trebuchet MS" w:hAnsi="Trebuchet MS" w:cs="Calibri"/>
          <w:b/>
          <w:caps/>
          <w:sz w:val="18"/>
          <w:szCs w:val="18"/>
        </w:rPr>
        <w:t>RESUOJAMO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tipo tempiamiesiems gnybtams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/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Standard technical requirements for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="00B50C43">
        <w:rPr>
          <w:rFonts w:ascii="Trebuchet MS" w:hAnsi="Trebuchet MS" w:cs="Calibri"/>
          <w:b/>
          <w:caps/>
          <w:sz w:val="18"/>
          <w:szCs w:val="18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B50C43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proofErr w:type="spellStart"/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>V</w:t>
      </w:r>
      <w:proofErr w:type="spellEnd"/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voltage overhead lines conductors and grounging wires without optical fibers </w:t>
      </w:r>
      <w:r w:rsidR="00DB173D">
        <w:rPr>
          <w:rFonts w:ascii="Trebuchet MS" w:hAnsi="Trebuchet MS" w:cs="Calibri"/>
          <w:b/>
          <w:caps/>
          <w:sz w:val="18"/>
          <w:szCs w:val="18"/>
        </w:rPr>
        <w:t>COMPRESSION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type dead-end tension clamps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1229"/>
        <w:gridCol w:w="1229"/>
        <w:gridCol w:w="1229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gridSpan w:val="3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</w:p>
        </w:tc>
      </w:tr>
      <w:tr w:rsidR="00901AB5" w:rsidRPr="001E3AA5" w14:paraId="1A6F382B" w14:textId="77777777" w:rsidTr="00853290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02697D92" w14:textId="1358EE5D" w:rsidR="00853290" w:rsidRDefault="00B50C43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110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>kV</w:t>
            </w:r>
            <w:proofErr w:type="spellEnd"/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 xml:space="preserve">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laidų ir žaibosaugos trosų be šviesolaidinio kabelio </w:t>
            </w:r>
            <w:r w:rsidR="00063937" w:rsidRPr="00063937">
              <w:rPr>
                <w:rFonts w:ascii="Trebuchet MS" w:hAnsi="Trebuchet MS" w:cs="Arial"/>
                <w:bCs/>
                <w:sz w:val="18"/>
                <w:szCs w:val="18"/>
                <w:u w:val="single"/>
              </w:rPr>
              <w:t>p</w:t>
            </w:r>
            <w:r w:rsidR="00DB173D">
              <w:rPr>
                <w:rFonts w:ascii="Trebuchet MS" w:hAnsi="Trebuchet MS" w:cs="Arial"/>
                <w:bCs/>
                <w:sz w:val="18"/>
                <w:szCs w:val="18"/>
                <w:u w:val="single"/>
              </w:rPr>
              <w:t>resuojamo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tipo </w:t>
            </w:r>
            <w:r w:rsidR="009D263E">
              <w:rPr>
                <w:rFonts w:ascii="Trebuchet MS" w:hAnsi="Trebuchet MS" w:cs="Arial"/>
                <w:bCs/>
                <w:sz w:val="18"/>
                <w:szCs w:val="18"/>
              </w:rPr>
              <w:t xml:space="preserve">tempiamieji gnybtai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>/</w:t>
            </w:r>
          </w:p>
          <w:p w14:paraId="1D7B0D83" w14:textId="1F1FED7E" w:rsidR="00902EB8" w:rsidRPr="00853290" w:rsidRDefault="00B50C43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Calibri"/>
                <w:bCs/>
                <w:sz w:val="18"/>
                <w:szCs w:val="18"/>
              </w:rPr>
              <w:t>400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Calibri"/>
                <w:bCs/>
                <w:sz w:val="18"/>
                <w:szCs w:val="18"/>
              </w:rPr>
              <w:t>110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kV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voltage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overhead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lines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conductors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and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grounging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wires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without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optical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fibers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DB173D">
              <w:rPr>
                <w:rFonts w:ascii="Trebuchet MS" w:hAnsi="Trebuchet MS" w:cs="Calibri"/>
                <w:bCs/>
                <w:sz w:val="18"/>
                <w:szCs w:val="18"/>
                <w:u w:val="single"/>
              </w:rPr>
              <w:t>compression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type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dead-end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tension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clamps</w:t>
            </w:r>
            <w:proofErr w:type="spellEnd"/>
          </w:p>
        </w:tc>
        <w:tc>
          <w:tcPr>
            <w:tcW w:w="3687" w:type="dxa"/>
            <w:gridSpan w:val="3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7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3F1D49" w:rsidRPr="001E3AA5" w14:paraId="7A0C547B" w14:textId="77777777" w:rsidTr="003F1D49">
        <w:trPr>
          <w:cantSplit/>
        </w:trPr>
        <w:tc>
          <w:tcPr>
            <w:tcW w:w="710" w:type="dxa"/>
            <w:vAlign w:val="center"/>
          </w:tcPr>
          <w:p w14:paraId="7515453F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77B5B001" w:rsidR="003F1D49" w:rsidRPr="003F1D49" w:rsidRDefault="003F1D49" w:rsidP="003F1D4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Gamintojo kokybės kontrolės valdymo sistema pagal / </w:t>
            </w:r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Manufacturers quality management system according to</w:t>
            </w:r>
          </w:p>
        </w:tc>
        <w:tc>
          <w:tcPr>
            <w:tcW w:w="3687" w:type="dxa"/>
            <w:gridSpan w:val="3"/>
            <w:vAlign w:val="center"/>
          </w:tcPr>
          <w:p w14:paraId="6259CCD8" w14:textId="102E0C4E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ISO 9001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2A146445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E87B8F0" w14:textId="77777777" w:rsidTr="003F1D49">
        <w:trPr>
          <w:cantSplit/>
        </w:trPr>
        <w:tc>
          <w:tcPr>
            <w:tcW w:w="710" w:type="dxa"/>
            <w:vAlign w:val="center"/>
          </w:tcPr>
          <w:p w14:paraId="46769B3F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F2E89EA" w14:textId="519ABC37" w:rsidR="003F1D49" w:rsidRPr="003F1D49" w:rsidRDefault="003F1D49" w:rsidP="003F1D4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Gnybtų charakteristikos, žymėjimai turi atitikti ir bandymai būti atlikti pagal / </w:t>
            </w:r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Clamp characteristics and marking shall comply with and tests shall be completed according to</w:t>
            </w:r>
          </w:p>
        </w:tc>
        <w:tc>
          <w:tcPr>
            <w:tcW w:w="3687" w:type="dxa"/>
            <w:gridSpan w:val="3"/>
            <w:vAlign w:val="center"/>
          </w:tcPr>
          <w:p w14:paraId="476DC188" w14:textId="38336671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LST EN 61284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ir/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and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</w:tc>
        <w:tc>
          <w:tcPr>
            <w:tcW w:w="3687" w:type="dxa"/>
            <w:vAlign w:val="center"/>
          </w:tcPr>
          <w:p w14:paraId="58A64AF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97717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E822B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119929D8" w14:textId="77777777" w:rsidTr="003F1D49">
        <w:trPr>
          <w:cantSplit/>
        </w:trPr>
        <w:tc>
          <w:tcPr>
            <w:tcW w:w="710" w:type="dxa"/>
            <w:vAlign w:val="center"/>
          </w:tcPr>
          <w:p w14:paraId="58DF7474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26EDDC70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Karštai cinkuoto plieno padengimas pagal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Hot dip galvanizing according to</w:t>
            </w:r>
          </w:p>
        </w:tc>
        <w:tc>
          <w:tcPr>
            <w:tcW w:w="3687" w:type="dxa"/>
            <w:gridSpan w:val="3"/>
            <w:vAlign w:val="center"/>
          </w:tcPr>
          <w:p w14:paraId="3F872087" w14:textId="0E2E70EF" w:rsidR="003F1D49" w:rsidRPr="003F1D49" w:rsidRDefault="003F1D49" w:rsidP="003F1D49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LST EN ISO 1461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F7A54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7"/>
          </w:tcPr>
          <w:p w14:paraId="4ABFCE7F" w14:textId="1871878D" w:rsidR="003F1D49" w:rsidRPr="001E3AA5" w:rsidRDefault="003F1D49" w:rsidP="003F1D49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charakteristikos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:/ Electromechanical characteristics:</w:t>
            </w:r>
          </w:p>
        </w:tc>
      </w:tr>
      <w:tr w:rsidR="003F1D49" w:rsidRPr="001E3AA5" w14:paraId="78890808" w14:textId="77777777" w:rsidTr="003F1D49">
        <w:trPr>
          <w:cantSplit/>
        </w:trPr>
        <w:tc>
          <w:tcPr>
            <w:tcW w:w="710" w:type="dxa"/>
            <w:vAlign w:val="center"/>
          </w:tcPr>
          <w:p w14:paraId="2D1E378A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208CC491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Gnybto tipas / Type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of</w:t>
            </w:r>
            <w:proofErr w:type="spellEnd"/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clamp</w:t>
            </w:r>
            <w:proofErr w:type="spellEnd"/>
          </w:p>
        </w:tc>
        <w:tc>
          <w:tcPr>
            <w:tcW w:w="3687" w:type="dxa"/>
            <w:gridSpan w:val="3"/>
            <w:vAlign w:val="center"/>
          </w:tcPr>
          <w:p w14:paraId="32AA940E" w14:textId="535DC06C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Presuojamas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/ </w:t>
            </w:r>
            <w:r w:rsidRPr="003F1D49">
              <w:rPr>
                <w:rFonts w:ascii="Trebuchet MS" w:hAnsi="Trebuchet MS" w:cs="Calibri"/>
                <w:sz w:val="20"/>
                <w:szCs w:val="20"/>
                <w:lang w:val="en-US"/>
              </w:rPr>
              <w:t xml:space="preserve">Compressed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4FEB1A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18D33599" w14:textId="77777777" w:rsidTr="003F1D49">
        <w:trPr>
          <w:cantSplit/>
        </w:trPr>
        <w:tc>
          <w:tcPr>
            <w:tcW w:w="710" w:type="dxa"/>
            <w:vAlign w:val="center"/>
          </w:tcPr>
          <w:p w14:paraId="3C061D5B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4EABCF97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Žemiausia temperatūra ne aukštesnė kaip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Lowest temperature shall be not greater than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2ACACA73" w14:textId="3047C453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-40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40C5731F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C17E559" w14:textId="77777777" w:rsidTr="003F1D49">
        <w:trPr>
          <w:cantSplit/>
        </w:trPr>
        <w:tc>
          <w:tcPr>
            <w:tcW w:w="710" w:type="dxa"/>
            <w:vAlign w:val="center"/>
          </w:tcPr>
          <w:p w14:paraId="79BBEE7E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4C437047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Aukščiausia ilgalaikė temperatūra ne žemesnė kaip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Highest long term temperature shall be not smaller than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1617C781" w14:textId="5237429C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+80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294D5F8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22A263D" w14:textId="77777777" w:rsidTr="003F1D49">
        <w:trPr>
          <w:cantSplit/>
        </w:trPr>
        <w:tc>
          <w:tcPr>
            <w:tcW w:w="710" w:type="dxa"/>
            <w:vAlign w:val="center"/>
          </w:tcPr>
          <w:p w14:paraId="50ADA449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0845990" w14:textId="2D034D50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Aukščiausia temperatūra trumpojo jungimo metu ne žemesnė kaip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/ Highest temperature during short-circuit operations shall be not smaller than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606CC95E" w14:textId="72B9CC74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+200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4876161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53AE66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FA68430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073EC589" w14:textId="77777777" w:rsidTr="003F1D49">
        <w:trPr>
          <w:cantSplit/>
        </w:trPr>
        <w:tc>
          <w:tcPr>
            <w:tcW w:w="710" w:type="dxa"/>
            <w:vAlign w:val="center"/>
          </w:tcPr>
          <w:p w14:paraId="6F1FAD83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D507EEA" w14:textId="5CE5688A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Aukščiausia įrenginio įtampa</w:t>
            </w:r>
            <w:r w:rsidRPr="003F1D49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3F1D49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 xml:space="preserve"> / Highest voltage of equipment</w:t>
            </w:r>
            <w:r w:rsidRPr="003F1D49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(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U</w:t>
            </w:r>
            <w:r w:rsidRPr="003F1D49">
              <w:rPr>
                <w:rFonts w:ascii="Trebuchet MS" w:hAnsi="Trebuchet MS" w:cs="Calibri"/>
                <w:sz w:val="18"/>
                <w:szCs w:val="18"/>
                <w:vertAlign w:val="subscript"/>
              </w:rPr>
              <w:t>m</w:t>
            </w:r>
            <w:proofErr w:type="spellEnd"/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)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kV</w:t>
            </w:r>
            <w:proofErr w:type="spellEnd"/>
          </w:p>
        </w:tc>
        <w:tc>
          <w:tcPr>
            <w:tcW w:w="1229" w:type="dxa"/>
            <w:vAlign w:val="center"/>
          </w:tcPr>
          <w:p w14:paraId="30C974EB" w14:textId="67E84D46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≥123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1229" w:type="dxa"/>
            <w:vAlign w:val="center"/>
          </w:tcPr>
          <w:p w14:paraId="3B971F55" w14:textId="55E959C9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color w:val="000000"/>
                <w:sz w:val="20"/>
                <w:szCs w:val="20"/>
              </w:rPr>
              <w:t>≥362</w:t>
            </w:r>
            <w:r w:rsidRPr="003F1D49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1229" w:type="dxa"/>
            <w:vAlign w:val="center"/>
          </w:tcPr>
          <w:p w14:paraId="0421A875" w14:textId="74264850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color w:val="000000"/>
                <w:sz w:val="20"/>
                <w:szCs w:val="20"/>
              </w:rPr>
              <w:t>≥420</w:t>
            </w:r>
            <w:r w:rsidRPr="003F1D49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A4854FE" w14:textId="51A8F76A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F1487F" w14:textId="46309AA1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A772121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78C4D18C" w14:textId="77777777" w:rsidTr="003F1D49">
        <w:trPr>
          <w:cantSplit/>
        </w:trPr>
        <w:tc>
          <w:tcPr>
            <w:tcW w:w="710" w:type="dxa"/>
            <w:vAlign w:val="center"/>
          </w:tcPr>
          <w:p w14:paraId="29DEFE32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ACA7C95" w14:textId="7BB10C29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Gnybto konstrukcija /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Clamp</w:t>
            </w:r>
            <w:proofErr w:type="spellEnd"/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structure</w:t>
            </w:r>
            <w:proofErr w:type="spellEnd"/>
          </w:p>
        </w:tc>
        <w:tc>
          <w:tcPr>
            <w:tcW w:w="3687" w:type="dxa"/>
            <w:gridSpan w:val="3"/>
            <w:vAlign w:val="center"/>
          </w:tcPr>
          <w:p w14:paraId="751A57B6" w14:textId="522C7EB3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Aliuminio korpusas su plienine šerdimi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Aluminium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alloy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body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steel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core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EA3DD6D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F725F43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BD5DD1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514D4179" w14:textId="77777777" w:rsidTr="003F1D49">
        <w:trPr>
          <w:cantSplit/>
        </w:trPr>
        <w:tc>
          <w:tcPr>
            <w:tcW w:w="710" w:type="dxa"/>
            <w:vAlign w:val="center"/>
          </w:tcPr>
          <w:p w14:paraId="7E5F808F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0D3FA4B" w14:textId="100571F8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Plieninės šerdies medžiaga /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Steel</w:t>
            </w:r>
            <w:proofErr w:type="spellEnd"/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core</w:t>
            </w:r>
            <w:proofErr w:type="spellEnd"/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material</w:t>
            </w:r>
            <w:proofErr w:type="spellEnd"/>
          </w:p>
        </w:tc>
        <w:tc>
          <w:tcPr>
            <w:tcW w:w="3687" w:type="dxa"/>
            <w:gridSpan w:val="3"/>
            <w:vAlign w:val="center"/>
          </w:tcPr>
          <w:p w14:paraId="4F35CAF7" w14:textId="3BF201DF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Karštai cinkuotas </w:t>
            </w:r>
            <w:proofErr w:type="spellStart"/>
            <w:r w:rsidRPr="003F1D49">
              <w:rPr>
                <w:rFonts w:ascii="Trebuchet MS" w:hAnsi="Trebuchet MS" w:cs="Calibri"/>
                <w:sz w:val="20"/>
                <w:szCs w:val="20"/>
              </w:rPr>
              <w:t>plienas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/ </w:t>
            </w:r>
            <w:proofErr w:type="spellStart"/>
            <w:r w:rsidRPr="003F1D49">
              <w:rPr>
                <w:rFonts w:ascii="Trebuchet MS" w:hAnsi="Trebuchet MS" w:cs="Calibri"/>
                <w:sz w:val="20"/>
                <w:szCs w:val="20"/>
              </w:rPr>
              <w:t>Hot</w:t>
            </w:r>
            <w:proofErr w:type="spellEnd"/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20"/>
                <w:szCs w:val="20"/>
              </w:rPr>
              <w:t>dipped</w:t>
            </w:r>
            <w:proofErr w:type="spellEnd"/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20"/>
                <w:szCs w:val="20"/>
              </w:rPr>
              <w:t>galvanized</w:t>
            </w:r>
            <w:proofErr w:type="spellEnd"/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20"/>
                <w:szCs w:val="20"/>
              </w:rPr>
              <w:t>steel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DB836A7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F158519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7A00784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23230F89" w14:textId="77777777" w:rsidTr="003F1D49">
        <w:trPr>
          <w:cantSplit/>
        </w:trPr>
        <w:tc>
          <w:tcPr>
            <w:tcW w:w="710" w:type="dxa"/>
            <w:vAlign w:val="center"/>
          </w:tcPr>
          <w:p w14:paraId="52950766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A49ABDF" w14:textId="4E3EAC7D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Gnybto aliuminio lydinio kietumas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 / </w:t>
            </w:r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Hardness of clamp‘s </w:t>
            </w:r>
            <w:proofErr w:type="spellStart"/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aluminium</w:t>
            </w:r>
            <w:proofErr w:type="spellEnd"/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alloy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HBW</w:t>
            </w:r>
          </w:p>
        </w:tc>
        <w:tc>
          <w:tcPr>
            <w:tcW w:w="3687" w:type="dxa"/>
            <w:gridSpan w:val="3"/>
            <w:vAlign w:val="center"/>
          </w:tcPr>
          <w:p w14:paraId="37535F5B" w14:textId="556C2780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≥75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47DFBA1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2B1399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9BB2B1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028BEA2A" w14:textId="77777777" w:rsidTr="003F1D49">
        <w:trPr>
          <w:cantSplit/>
        </w:trPr>
        <w:tc>
          <w:tcPr>
            <w:tcW w:w="710" w:type="dxa"/>
            <w:vAlign w:val="center"/>
          </w:tcPr>
          <w:p w14:paraId="18A3E9F0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35258A7" w14:textId="31344F83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Gnybto aliuminio lydinio savitoji varža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 /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Resistivity of clamp‘s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aluminium</w:t>
            </w:r>
            <w:proofErr w:type="spellEnd"/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alloy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,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nΩ∙m</w:t>
            </w:r>
            <w:proofErr w:type="spellEnd"/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(20°C)</w:t>
            </w:r>
          </w:p>
        </w:tc>
        <w:tc>
          <w:tcPr>
            <w:tcW w:w="3687" w:type="dxa"/>
            <w:gridSpan w:val="3"/>
            <w:vAlign w:val="center"/>
          </w:tcPr>
          <w:p w14:paraId="691FEEE9" w14:textId="3EDB31A7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≤60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91D3E3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1E93241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39B2C5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4B688300" w14:textId="77777777" w:rsidTr="003F1D49">
        <w:trPr>
          <w:cantSplit/>
        </w:trPr>
        <w:tc>
          <w:tcPr>
            <w:tcW w:w="710" w:type="dxa"/>
            <w:vAlign w:val="center"/>
          </w:tcPr>
          <w:p w14:paraId="66D2451F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BB2A5E8" w14:textId="7A0C9E12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Vardinė ilgalaikė srovė ne mažesnė, kaip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 5)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>/ R</w:t>
            </w:r>
            <w:proofErr w:type="spellStart"/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ated</w:t>
            </w:r>
            <w:proofErr w:type="spellEnd"/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nominal current shall not be smaller than 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  5)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, A</w:t>
            </w:r>
          </w:p>
        </w:tc>
        <w:tc>
          <w:tcPr>
            <w:tcW w:w="3687" w:type="dxa"/>
            <w:gridSpan w:val="3"/>
            <w:vAlign w:val="center"/>
          </w:tcPr>
          <w:p w14:paraId="7F93817B" w14:textId="433F9789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8DB4178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6B871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E2B3A4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593475F0" w14:textId="77777777" w:rsidTr="003F1D49">
        <w:trPr>
          <w:cantSplit/>
        </w:trPr>
        <w:tc>
          <w:tcPr>
            <w:tcW w:w="710" w:type="dxa"/>
            <w:vAlign w:val="center"/>
          </w:tcPr>
          <w:p w14:paraId="2E01C4DA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4E9AFBF" w14:textId="47368C78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Gnybto lizdo prijungiamam laidui vidinis skersmuo </w:t>
            </w:r>
            <w:r w:rsidRPr="003F1D49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4)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Inner diameter of clamp wire socket for intended to use wire </w:t>
            </w:r>
            <w:r w:rsidRPr="003F1D49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4)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mm</w:t>
            </w:r>
          </w:p>
        </w:tc>
        <w:tc>
          <w:tcPr>
            <w:tcW w:w="3687" w:type="dxa"/>
            <w:gridSpan w:val="3"/>
            <w:vAlign w:val="center"/>
          </w:tcPr>
          <w:p w14:paraId="6407EFFA" w14:textId="79A54BE4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F8E2F80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CC107A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4EAC4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599E8E4D" w14:textId="77777777" w:rsidTr="003F1D49">
        <w:trPr>
          <w:cantSplit/>
        </w:trPr>
        <w:tc>
          <w:tcPr>
            <w:tcW w:w="710" w:type="dxa"/>
            <w:vAlign w:val="center"/>
          </w:tcPr>
          <w:p w14:paraId="099C7B88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33BBA37" w14:textId="2A4FF5D2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Laido išlaikymo gnybte jėga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/ Force of sustaining wire in the clamp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,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%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nuo</w:t>
            </w:r>
            <w:proofErr w:type="spellEnd"/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laido</w:t>
            </w:r>
            <w:proofErr w:type="spellEnd"/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RTS/% from wire RTS</w:t>
            </w:r>
          </w:p>
        </w:tc>
        <w:tc>
          <w:tcPr>
            <w:tcW w:w="3687" w:type="dxa"/>
            <w:gridSpan w:val="3"/>
            <w:vAlign w:val="center"/>
          </w:tcPr>
          <w:p w14:paraId="3563B775" w14:textId="589637A1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≥90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</w:tc>
        <w:tc>
          <w:tcPr>
            <w:tcW w:w="3687" w:type="dxa"/>
            <w:vAlign w:val="center"/>
          </w:tcPr>
          <w:p w14:paraId="4D81D76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93234D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622A19A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4F383A" w:rsidRPr="001E3AA5" w14:paraId="014A2DB6" w14:textId="77777777" w:rsidTr="00A71AC1">
        <w:tc>
          <w:tcPr>
            <w:tcW w:w="15168" w:type="dxa"/>
            <w:vAlign w:val="center"/>
          </w:tcPr>
          <w:p w14:paraId="5F326CC9" w14:textId="77777777" w:rsidR="004F383A" w:rsidRPr="004F383A" w:rsidRDefault="004F383A" w:rsidP="004F383A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r w:rsidRPr="004F383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2C844FD6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Aukščiausioji įtampa neturi viršyti pagal IEC 60038 standartinės 145, 420 arba 550 </w:t>
            </w:r>
            <w:proofErr w:type="spellStart"/>
            <w:r w:rsidRPr="004F383A">
              <w:rPr>
                <w:rFonts w:ascii="Trebuchet MS" w:hAnsi="Trebuchet MS" w:cs="Arial"/>
                <w:sz w:val="18"/>
                <w:szCs w:val="18"/>
              </w:rPr>
              <w:t>kV</w:t>
            </w:r>
            <w:proofErr w:type="spellEnd"/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 įtampos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/ Highest voltage may not exceed IEC 60038 standard voltage of 145, 420 or 550 kV.</w:t>
            </w:r>
          </w:p>
          <w:p w14:paraId="6AF77F09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ab/>
              <w:t xml:space="preserve">Tempiamojo gnybto vardinė ilgalaikė srovė turi būti ne mažesnė už prijungiamo laido maksimalų leistiną srovės pralaidumą /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Rated normal current of the dead-end tension clamp shall be not smaller than the ampacity of connected wire.</w:t>
            </w:r>
          </w:p>
          <w:p w14:paraId="33D1623F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5E5721">
              <w:rPr>
                <w:rFonts w:ascii="Trebuchet MS" w:hAnsi="Trebuchet MS" w:cs="Arial"/>
                <w:sz w:val="18"/>
                <w:szCs w:val="18"/>
                <w:vertAlign w:val="superscript"/>
                <w:lang w:val="pt-PT"/>
              </w:rPr>
              <w:t>3)</w:t>
            </w:r>
            <w:r w:rsidRPr="005E5721">
              <w:rPr>
                <w:rFonts w:ascii="Trebuchet MS" w:hAnsi="Trebuchet MS" w:cs="Arial"/>
                <w:sz w:val="18"/>
                <w:szCs w:val="18"/>
                <w:lang w:val="pt-PT"/>
              </w:rPr>
              <w:tab/>
              <w:t>-</w:t>
            </w:r>
            <w:r w:rsidRPr="005E5721">
              <w:rPr>
                <w:rFonts w:ascii="Trebuchet MS" w:hAnsi="Trebuchet MS" w:cs="Arial"/>
                <w:sz w:val="18"/>
                <w:szCs w:val="18"/>
                <w:lang w:val="pt-PT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Tempiamas gnybtas turi būti pritaikytas įtvirtinti projektuojamą laidą. Gnybto lizdo laidui vidinis skersmuo turi atitikti projektuojamo laido išorinį skersmenį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/ Dead- end tension clamp shall be tailored to connect a intended to use wire. Inner diameter of clamp wire socket shall conform to wire outer diameter.</w:t>
            </w:r>
          </w:p>
          <w:p w14:paraId="02B2ECF9" w14:textId="0A1059AC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Projektavimo metu turi būti nurodytas gnybto lizdo vidinis skersmuo numatomam laidui prijungti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/ During projects preparation period it shall be identified inner diameter of clamp wire socket for intended to use wire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2539B705" w14:textId="6F8B3929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5)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Projektavimo metu turi būti nurodyta gnybto vardinė ilgalaikė srovė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/ During projects preparation period it shall be identified clamp rated nominal current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322EF4E4" w14:textId="77777777" w:rsidR="004F383A" w:rsidRPr="004F383A" w:rsidRDefault="004F383A" w:rsidP="004F383A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4F383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4E75908A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Įrenginio gamintojo katalogo ir/ar techninių parametrų suvestinės, ir/ar brėžinio kopija/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 catalogue and/or summary of technical parameters, and/or drawing of the equipment;</w:t>
            </w:r>
          </w:p>
          <w:p w14:paraId="0F36E370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ab/>
              <w:t>Sertifikato kopija/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copy of certificate;</w:t>
            </w:r>
          </w:p>
          <w:p w14:paraId="47C00958" w14:textId="52A4765A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c)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Gamintojo atitikties deklaracija/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2D333DA7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d)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Tipo bandymų protokolo kopija/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Type test protocol copy.</w:t>
            </w:r>
          </w:p>
          <w:p w14:paraId="0EFFAADA" w14:textId="21D0EA7D" w:rsidR="004F383A" w:rsidRPr="00E50A79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lastRenderedPageBreak/>
              <w:t xml:space="preserve">Gamintojas gali vadovautis standartais ir sertifikatais lygiaverčiais šiuose reikalavimuose nurodytiems IEC, ISO ir EN standartams/ </w:t>
            </w:r>
            <w:r w:rsidRPr="004F383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12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04D13C" w14:textId="77777777" w:rsidR="00215CB5" w:rsidRDefault="00215CB5" w:rsidP="009137D7">
      <w:r>
        <w:separator/>
      </w:r>
    </w:p>
  </w:endnote>
  <w:endnote w:type="continuationSeparator" w:id="0">
    <w:p w14:paraId="12530711" w14:textId="77777777" w:rsidR="00215CB5" w:rsidRDefault="00215CB5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Arial Unicode MS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  <w:sz w:val="18"/>
        <w:szCs w:val="18"/>
      </w:rPr>
      <w:id w:val="-1246334943"/>
      <w:docPartObj>
        <w:docPartGallery w:val="Page Numbers (Bottom of Page)"/>
        <w:docPartUnique/>
      </w:docPartObj>
    </w:sdtPr>
    <w:sdtContent>
      <w:p w14:paraId="69B66C0B" w14:textId="53DB615A" w:rsidR="00B50C43" w:rsidRDefault="00B50C43" w:rsidP="00B50C43">
        <w:pPr>
          <w:textAlignment w:val="top"/>
          <w:rPr>
            <w:rFonts w:ascii="Trebuchet MS" w:hAnsi="Trebuchet MS"/>
            <w:sz w:val="14"/>
            <w:szCs w:val="14"/>
          </w:rPr>
        </w:pPr>
        <w:r w:rsidRPr="00B50C43">
          <w:rPr>
            <w:rFonts w:ascii="Trebuchet MS" w:hAnsi="Trebuchet MS"/>
            <w:sz w:val="14"/>
            <w:szCs w:val="14"/>
          </w:rPr>
          <w:t xml:space="preserve">Standartiniai techniniai reikalavimai 400-110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kV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įtampos oro linijų laidų ir žaibosaugos trosų be šviesolaidinio kabelio </w:t>
        </w:r>
        <w:r>
          <w:rPr>
            <w:rFonts w:ascii="Trebuchet MS" w:hAnsi="Trebuchet MS"/>
            <w:sz w:val="14"/>
            <w:szCs w:val="14"/>
          </w:rPr>
          <w:t>presuojamo</w:t>
        </w:r>
        <w:r w:rsidRPr="00B50C43">
          <w:rPr>
            <w:rFonts w:ascii="Trebuchet MS" w:hAnsi="Trebuchet MS"/>
            <w:sz w:val="14"/>
            <w:szCs w:val="14"/>
          </w:rPr>
          <w:t xml:space="preserve"> tipo tempiamiesiems gnybtams /</w:t>
        </w:r>
      </w:p>
      <w:p w14:paraId="0E787392" w14:textId="61C0979B" w:rsidR="00B50C43" w:rsidRPr="00B50C43" w:rsidRDefault="00B50C43" w:rsidP="00B50C43">
        <w:pPr>
          <w:textAlignment w:val="top"/>
          <w:rPr>
            <w:rFonts w:ascii="Trebuchet MS" w:hAnsi="Trebuchet MS"/>
            <w:sz w:val="14"/>
            <w:szCs w:val="14"/>
          </w:rPr>
        </w:pPr>
        <w:r w:rsidRPr="00B50C43">
          <w:rPr>
            <w:rFonts w:ascii="Trebuchet MS" w:hAnsi="Trebuchet MS"/>
            <w:sz w:val="14"/>
            <w:szCs w:val="14"/>
          </w:rPr>
          <w:t xml:space="preserve">Standard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technical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requirements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for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400-110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kV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voltage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overhead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lines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conductors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and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grounging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wires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without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optical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fibers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>
          <w:rPr>
            <w:rFonts w:ascii="Trebuchet MS" w:hAnsi="Trebuchet MS"/>
            <w:sz w:val="14"/>
            <w:szCs w:val="14"/>
          </w:rPr>
          <w:t>compression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type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dead-end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tension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clamps</w:t>
        </w:r>
        <w:proofErr w:type="spellEnd"/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400552" w14:textId="77777777" w:rsidR="00215CB5" w:rsidRDefault="00215CB5" w:rsidP="009137D7">
      <w:r>
        <w:separator/>
      </w:r>
    </w:p>
  </w:footnote>
  <w:footnote w:type="continuationSeparator" w:id="0">
    <w:p w14:paraId="3FC99206" w14:textId="77777777" w:rsidR="00215CB5" w:rsidRDefault="00215CB5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721766">
    <w:abstractNumId w:val="9"/>
  </w:num>
  <w:num w:numId="2" w16cid:durableId="2093504907">
    <w:abstractNumId w:val="3"/>
  </w:num>
  <w:num w:numId="3" w16cid:durableId="521479230">
    <w:abstractNumId w:val="4"/>
  </w:num>
  <w:num w:numId="4" w16cid:durableId="401291282">
    <w:abstractNumId w:val="16"/>
  </w:num>
  <w:num w:numId="5" w16cid:durableId="861675425">
    <w:abstractNumId w:val="2"/>
  </w:num>
  <w:num w:numId="6" w16cid:durableId="1349211684">
    <w:abstractNumId w:val="13"/>
  </w:num>
  <w:num w:numId="7" w16cid:durableId="1934628583">
    <w:abstractNumId w:val="14"/>
  </w:num>
  <w:num w:numId="8" w16cid:durableId="828206917">
    <w:abstractNumId w:val="24"/>
  </w:num>
  <w:num w:numId="9" w16cid:durableId="363822208">
    <w:abstractNumId w:val="26"/>
  </w:num>
  <w:num w:numId="10" w16cid:durableId="623462528">
    <w:abstractNumId w:val="7"/>
  </w:num>
  <w:num w:numId="11" w16cid:durableId="759719060">
    <w:abstractNumId w:val="27"/>
  </w:num>
  <w:num w:numId="12" w16cid:durableId="450245413">
    <w:abstractNumId w:val="18"/>
  </w:num>
  <w:num w:numId="13" w16cid:durableId="1120756947">
    <w:abstractNumId w:val="6"/>
  </w:num>
  <w:num w:numId="14" w16cid:durableId="1572814365">
    <w:abstractNumId w:val="12"/>
  </w:num>
  <w:num w:numId="15" w16cid:durableId="1864398354">
    <w:abstractNumId w:val="17"/>
  </w:num>
  <w:num w:numId="16" w16cid:durableId="1264417664">
    <w:abstractNumId w:val="20"/>
  </w:num>
  <w:num w:numId="17" w16cid:durableId="1808469991">
    <w:abstractNumId w:val="0"/>
  </w:num>
  <w:num w:numId="18" w16cid:durableId="168451697">
    <w:abstractNumId w:val="30"/>
  </w:num>
  <w:num w:numId="19" w16cid:durableId="654530473">
    <w:abstractNumId w:val="23"/>
  </w:num>
  <w:num w:numId="20" w16cid:durableId="2122842848">
    <w:abstractNumId w:val="28"/>
  </w:num>
  <w:num w:numId="21" w16cid:durableId="1901597131">
    <w:abstractNumId w:val="22"/>
  </w:num>
  <w:num w:numId="22" w16cid:durableId="1715615122">
    <w:abstractNumId w:val="1"/>
  </w:num>
  <w:num w:numId="23" w16cid:durableId="606234946">
    <w:abstractNumId w:val="10"/>
  </w:num>
  <w:num w:numId="24" w16cid:durableId="969091823">
    <w:abstractNumId w:val="11"/>
  </w:num>
  <w:num w:numId="25" w16cid:durableId="1325428596">
    <w:abstractNumId w:val="5"/>
  </w:num>
  <w:num w:numId="26" w16cid:durableId="1343585921">
    <w:abstractNumId w:val="29"/>
  </w:num>
  <w:num w:numId="27" w16cid:durableId="1738236564">
    <w:abstractNumId w:val="21"/>
  </w:num>
  <w:num w:numId="28" w16cid:durableId="1219825896">
    <w:abstractNumId w:val="25"/>
  </w:num>
  <w:num w:numId="29" w16cid:durableId="2003729323">
    <w:abstractNumId w:val="19"/>
  </w:num>
  <w:num w:numId="30" w16cid:durableId="399451130">
    <w:abstractNumId w:val="15"/>
  </w:num>
  <w:num w:numId="31" w16cid:durableId="1741524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63937"/>
    <w:rsid w:val="0006396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15CB5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86426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A719D"/>
    <w:rsid w:val="003B01B7"/>
    <w:rsid w:val="003B47BC"/>
    <w:rsid w:val="003C37FE"/>
    <w:rsid w:val="003C7880"/>
    <w:rsid w:val="003E0447"/>
    <w:rsid w:val="003E5F4D"/>
    <w:rsid w:val="003E77A4"/>
    <w:rsid w:val="003F1A9D"/>
    <w:rsid w:val="003F1D49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383A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B2D22"/>
    <w:rsid w:val="005C53D6"/>
    <w:rsid w:val="005E0554"/>
    <w:rsid w:val="005E346D"/>
    <w:rsid w:val="005E5721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0EFB"/>
    <w:rsid w:val="0084659A"/>
    <w:rsid w:val="00846D33"/>
    <w:rsid w:val="00853290"/>
    <w:rsid w:val="00853C4C"/>
    <w:rsid w:val="00854F7B"/>
    <w:rsid w:val="00866810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C6ECB"/>
    <w:rsid w:val="009D263E"/>
    <w:rsid w:val="009D3DEA"/>
    <w:rsid w:val="009D6626"/>
    <w:rsid w:val="009E27E7"/>
    <w:rsid w:val="00A15E00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A240B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0C43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A340E"/>
    <w:rsid w:val="00CA6654"/>
    <w:rsid w:val="00CD4E37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41FC1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173D"/>
    <w:rsid w:val="00DB2E5E"/>
    <w:rsid w:val="00DC3CA6"/>
    <w:rsid w:val="00DD2E54"/>
    <w:rsid w:val="00DD5585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0A79"/>
    <w:rsid w:val="00E532FB"/>
    <w:rsid w:val="00E56A2E"/>
    <w:rsid w:val="00E57403"/>
    <w:rsid w:val="00E705FD"/>
    <w:rsid w:val="00E94373"/>
    <w:rsid w:val="00EA2749"/>
    <w:rsid w:val="00EB3AF9"/>
    <w:rsid w:val="00EB3F10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67655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  <w:rsid w:val="00FF3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D34AD284414DF46825D4ECD16061DCE" ma:contentTypeVersion="1" ma:contentTypeDescription="" ma:contentTypeScope="" ma:versionID="faa8ce1fdbc1155335abd6c199006683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c48377ad50fe98cf92322f25f15982a3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https://projektai.intranet.litgrid.eu/PWA/Leipalingio%20TP/_layouts/15/DocIdRedir.aspx?ID=PVIS-1689388691-77</Url>
      <Description>PVIS-1689388691-77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PVIS-1689388691-77</_dlc_DocId>
    <_dlc_DocIdPersistId xmlns="58896280-883f-49e1-8f2c-86b01e3ff616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C360B70-0735-4799-982B-0484840A1A7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F728022-18A2-4579-B5BA-BBFC418BC6B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89666E6-E42C-49FF-AEA3-A9D9C6A0A5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96280-883f-49e1-8f2c-86b01e3ff616"/>
    <ds:schemaRef ds:uri="8a885650-4858-4bf3-9c1b-fc05fd27c9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80A1430-EDDF-473C-B3A0-F9347D7BCCCE}">
  <ds:schemaRefs>
    <ds:schemaRef ds:uri="http://schemas.microsoft.com/office/2006/metadata/properties"/>
    <ds:schemaRef ds:uri="http://schemas.microsoft.com/office/infopath/2007/PartnerControls"/>
    <ds:schemaRef ds:uri="58896280-883f-49e1-8f2c-86b01e3ff616"/>
  </ds:schemaRefs>
</ds:datastoreItem>
</file>

<file path=customXml/itemProps5.xml><?xml version="1.0" encoding="utf-8"?>
<ds:datastoreItem xmlns:ds="http://schemas.openxmlformats.org/officeDocument/2006/customXml" ds:itemID="{F3BECF1E-57C4-4BD9-ADFA-4F284A32340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3674</Words>
  <Characters>2095</Characters>
  <Application>Microsoft Office Word</Application>
  <DocSecurity>0</DocSecurity>
  <Lines>17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Inga Stravinskienė</cp:lastModifiedBy>
  <cp:revision>73</cp:revision>
  <cp:lastPrinted>2019-11-13T13:11:00Z</cp:lastPrinted>
  <dcterms:created xsi:type="dcterms:W3CDTF">2020-01-22T13:27:00Z</dcterms:created>
  <dcterms:modified xsi:type="dcterms:W3CDTF">2023-10-25T13:41:00Z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0x01010066872F3CC8F7D84995438B893169A08002000D34AD284414DF46825D4ECD16061DCE</vt:lpwstr>
  </property>
  <property fmtid="{D5CDD505-2E9C-101B-9397-08002B2CF9AE}" pid="3" name="_dlc_DocIdItemGuid">
    <vt:lpwstr>3cd35a06-b7b5-4b24-9acd-646fd5914577</vt:lpwstr>
  </property>
  <property fmtid="{D5CDD505-2E9C-101B-9397-08002B2CF9AE}" pid="4" name="MSIP_Label_7058e6ed-1f62-4b3b-a413-1541f2aa482f_Enabled">
    <vt:lpwstr>true</vt:lpwstr>
  </property>
  <property fmtid="{D5CDD505-2E9C-101B-9397-08002B2CF9AE}" pid="5" name="MSIP_Label_7058e6ed-1f62-4b3b-a413-1541f2aa482f_SetDate">
    <vt:lpwstr>2023-10-25T13:41:44Z</vt:lpwstr>
  </property>
  <property fmtid="{D5CDD505-2E9C-101B-9397-08002B2CF9AE}" pid="6" name="MSIP_Label_7058e6ed-1f62-4b3b-a413-1541f2aa482f_Method">
    <vt:lpwstr>Privileged</vt:lpwstr>
  </property>
  <property fmtid="{D5CDD505-2E9C-101B-9397-08002B2CF9AE}" pid="7" name="MSIP_Label_7058e6ed-1f62-4b3b-a413-1541f2aa482f_Name">
    <vt:lpwstr>VIEŠA</vt:lpwstr>
  </property>
  <property fmtid="{D5CDD505-2E9C-101B-9397-08002B2CF9AE}" pid="8" name="MSIP_Label_7058e6ed-1f62-4b3b-a413-1541f2aa482f_SiteId">
    <vt:lpwstr>86bcf768-7bcf-4cd6-b041-b219988b7a9c</vt:lpwstr>
  </property>
  <property fmtid="{D5CDD505-2E9C-101B-9397-08002B2CF9AE}" pid="9" name="MSIP_Label_7058e6ed-1f62-4b3b-a413-1541f2aa482f_ActionId">
    <vt:lpwstr>3a3dae69-b09b-4f38-b63c-bf29a42dff2b</vt:lpwstr>
  </property>
  <property fmtid="{D5CDD505-2E9C-101B-9397-08002B2CF9AE}" pid="10" name="MSIP_Label_7058e6ed-1f62-4b3b-a413-1541f2aa482f_ContentBits">
    <vt:lpwstr>0</vt:lpwstr>
  </property>
</Properties>
</file>